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5" w:type="dxa"/>
        <w:tblLook w:val="04A0" w:firstRow="1" w:lastRow="0" w:firstColumn="1" w:lastColumn="0" w:noHBand="0" w:noVBand="1"/>
      </w:tblPr>
      <w:tblGrid>
        <w:gridCol w:w="9471"/>
        <w:gridCol w:w="1724"/>
      </w:tblGrid>
      <w:tr w:rsidR="00E14252" w14:paraId="3B53565E" w14:textId="77777777" w:rsidTr="00811ABE">
        <w:trPr>
          <w:trHeight w:val="10773"/>
        </w:trPr>
        <w:tc>
          <w:tcPr>
            <w:tcW w:w="94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2760F" w14:textId="7E28630F" w:rsidR="00E14252" w:rsidRDefault="00E14252">
            <w:pPr>
              <w:spacing w:line="240" w:lineRule="auto"/>
              <w:jc w:val="right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en-NZ"/>
              </w:rPr>
              <w:drawing>
                <wp:inline distT="0" distB="0" distL="0" distR="0" wp14:anchorId="59F92B83" wp14:editId="3F9CDF54">
                  <wp:extent cx="1569720" cy="1169171"/>
                  <wp:effectExtent l="0" t="0" r="0" b="0"/>
                  <wp:docPr id="11967288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272" cy="117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81F27" w14:textId="57C439F0" w:rsidR="00E14252" w:rsidRDefault="00E14252" w:rsidP="002B60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ā</w:t>
            </w: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kara</w:t>
            </w:r>
            <w:proofErr w:type="spellEnd"/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Model School</w:t>
            </w:r>
          </w:p>
          <w:p w14:paraId="2AAFDED4" w14:textId="77777777" w:rsidR="00E14252" w:rsidRDefault="00E14252" w:rsidP="002B60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Board of Trustees Meeting</w:t>
            </w:r>
          </w:p>
          <w:p w14:paraId="380445AE" w14:textId="2EDBCC32" w:rsidR="00E14252" w:rsidRDefault="00C427C5" w:rsidP="002B6073">
            <w:pPr>
              <w:spacing w:line="240" w:lineRule="auto"/>
              <w:jc w:val="center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4 December</w:t>
            </w:r>
            <w:r w:rsidR="00E14252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2024 at 5.30 pm</w:t>
            </w:r>
          </w:p>
          <w:tbl>
            <w:tblPr>
              <w:tblStyle w:val="TableGrid"/>
              <w:tblW w:w="852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6525"/>
              <w:gridCol w:w="736"/>
            </w:tblGrid>
            <w:tr w:rsidR="00E14252" w14:paraId="6CD61E1B" w14:textId="77777777" w:rsidTr="00610545">
              <w:trPr>
                <w:gridAfter w:val="1"/>
                <w:wAfter w:w="736" w:type="dxa"/>
              </w:trPr>
              <w:tc>
                <w:tcPr>
                  <w:tcW w:w="1266" w:type="dxa"/>
                  <w:hideMark/>
                </w:tcPr>
                <w:p w14:paraId="16F1F5D0" w14:textId="77777777" w:rsidR="00E14252" w:rsidRDefault="00E14252">
                  <w:pPr>
                    <w:rPr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Where</w:t>
                  </w:r>
                </w:p>
              </w:tc>
              <w:tc>
                <w:tcPr>
                  <w:tcW w:w="6525" w:type="dxa"/>
                  <w:hideMark/>
                </w:tcPr>
                <w:p w14:paraId="5B6FD89E" w14:textId="77777777" w:rsidR="00E14252" w:rsidRDefault="00E14252">
                  <w:pPr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Mākara</w:t>
                  </w:r>
                  <w:proofErr w:type="spellEnd"/>
                  <w:r>
                    <w:rPr>
                      <w:rFonts w:ascii="Segoe UI" w:hAnsi="Segoe UI" w:cs="Segoe UI"/>
                    </w:rPr>
                    <w:t xml:space="preserve"> Model School and Zoom </w:t>
                  </w:r>
                </w:p>
              </w:tc>
            </w:tr>
            <w:tr w:rsidR="00E14252" w14:paraId="2FE0B326" w14:textId="77777777" w:rsidTr="00610545">
              <w:tc>
                <w:tcPr>
                  <w:tcW w:w="1266" w:type="dxa"/>
                  <w:hideMark/>
                </w:tcPr>
                <w:p w14:paraId="6D4DE38C" w14:textId="77777777" w:rsidR="00E14252" w:rsidRDefault="00E14252">
                  <w:pPr>
                    <w:rPr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Trustees</w:t>
                  </w:r>
                </w:p>
              </w:tc>
              <w:tc>
                <w:tcPr>
                  <w:tcW w:w="7261" w:type="dxa"/>
                  <w:gridSpan w:val="2"/>
                  <w:hideMark/>
                </w:tcPr>
                <w:p w14:paraId="601F67DF" w14:textId="7087F35F" w:rsidR="00E14252" w:rsidRDefault="00E14252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 xml:space="preserve">Ali Kirkpatrick (Chair), </w:t>
                  </w:r>
                  <w:r w:rsidR="00C43437">
                    <w:rPr>
                      <w:rFonts w:ascii="Segoe UI" w:hAnsi="Segoe UI" w:cs="Segoe UI"/>
                    </w:rPr>
                    <w:t xml:space="preserve">Genieve Morrison, </w:t>
                  </w:r>
                  <w:r>
                    <w:rPr>
                      <w:rFonts w:ascii="Segoe UI" w:hAnsi="Segoe UI" w:cs="Segoe UI"/>
                    </w:rPr>
                    <w:t xml:space="preserve">James Ryan, </w:t>
                  </w:r>
                  <w:r w:rsidR="00243747">
                    <w:rPr>
                      <w:rFonts w:ascii="Segoe UI" w:hAnsi="Segoe UI" w:cs="Segoe UI"/>
                    </w:rPr>
                    <w:t xml:space="preserve">Joe Coyle </w:t>
                  </w:r>
                  <w:r>
                    <w:rPr>
                      <w:rFonts w:ascii="Segoe UI" w:hAnsi="Segoe UI" w:cs="Segoe UI"/>
                    </w:rPr>
                    <w:t xml:space="preserve">and Rachael Kasa  </w:t>
                  </w:r>
                </w:p>
              </w:tc>
            </w:tr>
            <w:tr w:rsidR="00E14252" w14:paraId="08BEC3C9" w14:textId="77777777" w:rsidTr="00610545">
              <w:trPr>
                <w:gridAfter w:val="1"/>
                <w:wAfter w:w="736" w:type="dxa"/>
              </w:trPr>
              <w:tc>
                <w:tcPr>
                  <w:tcW w:w="1266" w:type="dxa"/>
                  <w:hideMark/>
                </w:tcPr>
                <w:p w14:paraId="5A458A2D" w14:textId="77777777" w:rsidR="00E14252" w:rsidRDefault="00E14252">
                  <w:pPr>
                    <w:rPr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Attendees</w:t>
                  </w:r>
                </w:p>
              </w:tc>
              <w:tc>
                <w:tcPr>
                  <w:tcW w:w="6525" w:type="dxa"/>
                  <w:hideMark/>
                </w:tcPr>
                <w:p w14:paraId="37B62A37" w14:textId="297942DE" w:rsidR="00E14252" w:rsidRDefault="00E14252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Caro Wills (Principal), Andrew Graham (Deputy Principal</w:t>
                  </w:r>
                  <w:r w:rsidR="00610545">
                    <w:rPr>
                      <w:rFonts w:ascii="Segoe UI" w:hAnsi="Segoe UI" w:cs="Segoe UI"/>
                    </w:rPr>
                    <w:t>)</w:t>
                  </w:r>
                  <w:r w:rsidR="00865E19">
                    <w:rPr>
                      <w:rFonts w:ascii="Segoe UI" w:hAnsi="Segoe UI" w:cs="Segoe UI"/>
                    </w:rPr>
                    <w:t>, Denise Hutana (minutes)</w:t>
                  </w:r>
                </w:p>
                <w:p w14:paraId="38D2C43A" w14:textId="14055489" w:rsidR="00E14252" w:rsidRDefault="00E14252" w:rsidP="00E14252">
                  <w:pPr>
                    <w:rPr>
                      <w:rFonts w:ascii="Segoe UI" w:hAnsi="Segoe UI" w:cs="Segoe UI"/>
                    </w:rPr>
                  </w:pPr>
                </w:p>
              </w:tc>
            </w:tr>
            <w:tr w:rsidR="00E14252" w14:paraId="23785B55" w14:textId="77777777" w:rsidTr="00610545">
              <w:trPr>
                <w:gridAfter w:val="1"/>
                <w:wAfter w:w="736" w:type="dxa"/>
                <w:trHeight w:val="68"/>
              </w:trPr>
              <w:tc>
                <w:tcPr>
                  <w:tcW w:w="7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4259B6" w14:textId="0807ACB5" w:rsidR="00E14252" w:rsidRPr="00E14252" w:rsidRDefault="00E14252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14:paraId="5B5498E8" w14:textId="485D7EAF" w:rsidR="00E14252" w:rsidRDefault="008656A1" w:rsidP="008656A1">
            <w:pPr>
              <w:pStyle w:val="Heading2"/>
              <w:spacing w:line="256" w:lineRule="auto"/>
              <w:rPr>
                <w:rFonts w:ascii="Segoe UI" w:eastAsia="Georgia" w:hAnsi="Segoe UI" w:cs="Segoe UI"/>
                <w:iCs/>
                <w:kern w:val="2"/>
                <w:sz w:val="22"/>
                <w:szCs w:val="22"/>
                <w:lang w:eastAsia="en-GB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Welcome </w:t>
            </w:r>
          </w:p>
          <w:p w14:paraId="577AE2A2" w14:textId="7BB18E13" w:rsidR="00E14252" w:rsidRDefault="00E14252">
            <w:pPr>
              <w:widowControl w:val="0"/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Ali welcomed everyone to the meeting</w:t>
            </w:r>
            <w:r w:rsidR="002B6073">
              <w:rPr>
                <w:rFonts w:ascii="Segoe UI" w:hAnsi="Segoe UI" w:cs="Segoe UI"/>
              </w:rPr>
              <w:t>.</w:t>
            </w:r>
            <w:r>
              <w:rPr>
                <w:rFonts w:ascii="Segoe UI" w:hAnsi="Segoe UI" w:cs="Segoe UI"/>
              </w:rPr>
              <w:t xml:space="preserve">  The meeting opened with a Karakia.</w:t>
            </w:r>
          </w:p>
          <w:p w14:paraId="20553F57" w14:textId="7008BE18" w:rsidR="00E14252" w:rsidRDefault="00243747" w:rsidP="008656A1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="008656A1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Administration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 xml:space="preserve">2.1       </w:t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Apologies</w:t>
            </w:r>
          </w:p>
          <w:p w14:paraId="016BA1F5" w14:textId="5BEEB207" w:rsidR="00E14252" w:rsidRDefault="00E14252">
            <w:pPr>
              <w:pStyle w:val="Heading2"/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There were no apologies.</w:t>
            </w:r>
            <w:r w:rsidR="00C4343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1930F412" w14:textId="77777777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2.2 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Declaration of Interests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  <w:p w14:paraId="061015A2" w14:textId="77777777" w:rsidR="00E14252" w:rsidRDefault="00E14252">
            <w:pPr>
              <w:pStyle w:val="Heading2"/>
              <w:spacing w:before="240" w:before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had no interests to declare that were relevant to the agenda.</w:t>
            </w:r>
          </w:p>
          <w:p w14:paraId="321AA495" w14:textId="08E1B0FA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2.3 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Confirmation of Minutes </w:t>
            </w:r>
            <w:r w:rsidR="00C427C5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30 October</w:t>
            </w:r>
            <w:r w:rsidR="000543D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2024</w:t>
            </w:r>
          </w:p>
          <w:p w14:paraId="3A5C3FA7" w14:textId="3C6DA6A3" w:rsidR="00C427C5" w:rsidRPr="0056087A" w:rsidRDefault="00C427C5" w:rsidP="00C427C5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Board agreed </w:t>
            </w:r>
            <w:r w:rsidR="002B607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to send any comments on the minutes</w:t>
            </w:r>
            <w:r w:rsid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for the meeting on 30 October 2024</w:t>
            </w:r>
            <w:r w:rsidR="002B607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to Ali</w:t>
            </w:r>
            <w:r w:rsidR="0056013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 The </w:t>
            </w:r>
            <w:r w:rsidR="002B607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</w:t>
            </w: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inutes of the meeting </w:t>
            </w:r>
            <w:r w:rsidR="00560139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will </w:t>
            </w:r>
            <w:r w:rsidR="002B607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be published on the s</w:t>
            </w: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chool website</w:t>
            </w:r>
            <w:r w:rsidR="002B607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before the end of the school year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0C099B54" w14:textId="77777777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2.4 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Matters arising from the Minutes</w:t>
            </w:r>
          </w:p>
          <w:p w14:paraId="67989551" w14:textId="77777777" w:rsidR="00E14252" w:rsidRDefault="00E1425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There were no matters arising from the Minutes. </w:t>
            </w:r>
          </w:p>
          <w:p w14:paraId="63A54048" w14:textId="34CE3BB8" w:rsidR="00E14252" w:rsidRPr="008656A1" w:rsidRDefault="008656A1" w:rsidP="008656A1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2.5      </w:t>
            </w:r>
            <w:r w:rsidRPr="00853D1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E14252"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Actions</w:t>
            </w:r>
          </w:p>
          <w:p w14:paraId="559FEDA9" w14:textId="30AC222F" w:rsidR="00E14252" w:rsidRDefault="00E1425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The Board discussed the actions (see Action table).</w:t>
            </w:r>
          </w:p>
          <w:p w14:paraId="736D4E9F" w14:textId="35BB8390" w:rsidR="00E14252" w:rsidRDefault="00853D14" w:rsidP="00853D14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2.6</w:t>
            </w:r>
            <w:r w:rsidRPr="00853D1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</w:t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Decision Register</w:t>
            </w:r>
          </w:p>
          <w:p w14:paraId="41B0BAD3" w14:textId="1F6110E0" w:rsidR="000543D4" w:rsidRDefault="00E14252" w:rsidP="000543D4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made </w:t>
            </w:r>
            <w:r w:rsidR="00560139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following decisions at the meeting.</w:t>
            </w:r>
          </w:p>
          <w:tbl>
            <w:tblPr>
              <w:tblStyle w:val="TableGrid"/>
              <w:tblpPr w:leftFromText="180" w:rightFromText="180" w:vertAnchor="text" w:tblpY="268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68"/>
              <w:gridCol w:w="1385"/>
              <w:gridCol w:w="4536"/>
              <w:gridCol w:w="2075"/>
            </w:tblGrid>
            <w:tr w:rsidR="00560139" w14:paraId="5CC49D7B" w14:textId="77777777" w:rsidTr="00560139">
              <w:trPr>
                <w:tblHeader/>
              </w:trPr>
              <w:tc>
                <w:tcPr>
                  <w:tcW w:w="1068" w:type="dxa"/>
                  <w:shd w:val="clear" w:color="auto" w:fill="FFD966" w:themeFill="accent4" w:themeFillTint="99"/>
                </w:tcPr>
                <w:p w14:paraId="4EDEF9C4" w14:textId="77777777" w:rsidR="00560139" w:rsidRPr="002C1BF5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bookmarkStart w:id="0" w:name="_Hlk142843253"/>
                  <w:r w:rsidRPr="002C1BF5">
                    <w:rPr>
                      <w:rFonts w:ascii="Segoe UI" w:hAnsi="Segoe UI" w:cs="Segoe UI"/>
                      <w:sz w:val="22"/>
                      <w:szCs w:val="22"/>
                    </w:rPr>
                    <w:t>Number</w:t>
                  </w:r>
                </w:p>
              </w:tc>
              <w:tc>
                <w:tcPr>
                  <w:tcW w:w="1385" w:type="dxa"/>
                  <w:shd w:val="clear" w:color="auto" w:fill="FFD966" w:themeFill="accent4" w:themeFillTint="99"/>
                </w:tcPr>
                <w:p w14:paraId="5B20B54F" w14:textId="77777777" w:rsidR="00560139" w:rsidRPr="002C1BF5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2C1BF5">
                    <w:rPr>
                      <w:rFonts w:ascii="Segoe UI" w:hAnsi="Segoe UI" w:cs="Segoe UI"/>
                      <w:sz w:val="22"/>
                      <w:szCs w:val="22"/>
                    </w:rPr>
                    <w:t>Agenda Item</w:t>
                  </w:r>
                </w:p>
              </w:tc>
              <w:tc>
                <w:tcPr>
                  <w:tcW w:w="4536" w:type="dxa"/>
                  <w:shd w:val="clear" w:color="auto" w:fill="FFD966" w:themeFill="accent4" w:themeFillTint="99"/>
                </w:tcPr>
                <w:p w14:paraId="10D88120" w14:textId="77777777" w:rsidR="00560139" w:rsidRPr="002C1BF5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Decision</w:t>
                  </w:r>
                </w:p>
              </w:tc>
              <w:tc>
                <w:tcPr>
                  <w:tcW w:w="2075" w:type="dxa"/>
                  <w:shd w:val="clear" w:color="auto" w:fill="FFD966" w:themeFill="accent4" w:themeFillTint="99"/>
                </w:tcPr>
                <w:p w14:paraId="5CDE71E7" w14:textId="77777777" w:rsidR="00560139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Moved/Seconded</w:t>
                  </w:r>
                </w:p>
              </w:tc>
            </w:tr>
            <w:tr w:rsidR="00560139" w:rsidRPr="00523DCB" w14:paraId="50BDFDC5" w14:textId="77777777" w:rsidTr="00FC0645">
              <w:trPr>
                <w:trHeight w:val="666"/>
              </w:trPr>
              <w:tc>
                <w:tcPr>
                  <w:tcW w:w="1068" w:type="dxa"/>
                </w:tcPr>
                <w:p w14:paraId="7DDA6D78" w14:textId="4BF989F8" w:rsidR="00560139" w:rsidRPr="00E57824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85" w:type="dxa"/>
                </w:tcPr>
                <w:p w14:paraId="3FA6831D" w14:textId="63B045E7" w:rsidR="00560139" w:rsidRPr="007D7CAA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4536" w:type="dxa"/>
                </w:tcPr>
                <w:p w14:paraId="7200C660" w14:textId="769B2F71" w:rsidR="00560139" w:rsidRPr="007D7CAA" w:rsidRDefault="00FC0645" w:rsidP="00560139">
                  <w:pPr>
                    <w:pStyle w:val="Heading2"/>
                    <w:spacing w:before="0" w:after="0" w:afterAutospacing="0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The Board unanimously agreed that </w:t>
                  </w:r>
                  <w:r w:rsidR="00560139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Joe Coyle be appointed as Chair of the </w:t>
                  </w:r>
                  <w:proofErr w:type="spellStart"/>
                  <w:r w:rsidR="00560139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Mākara</w:t>
                  </w:r>
                  <w:proofErr w:type="spellEnd"/>
                  <w:r w:rsidR="00560139"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 xml:space="preserve"> Model Board of Trustees for 2025.</w:t>
                  </w:r>
                </w:p>
              </w:tc>
              <w:tc>
                <w:tcPr>
                  <w:tcW w:w="2075" w:type="dxa"/>
                </w:tcPr>
                <w:p w14:paraId="22C73EB9" w14:textId="2B042588" w:rsidR="00560139" w:rsidRPr="00523DCB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  <w:t>Ali/James</w:t>
                  </w:r>
                </w:p>
              </w:tc>
            </w:tr>
          </w:tbl>
          <w:bookmarkEnd w:id="0"/>
          <w:p w14:paraId="6F7BFCFC" w14:textId="3A77F91A" w:rsidR="00E14252" w:rsidRDefault="00FC0645" w:rsidP="000543D4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3.   Monitoring</w:t>
            </w:r>
          </w:p>
          <w:p w14:paraId="02A54184" w14:textId="77777777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3.1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Health &amp; Safety</w:t>
            </w:r>
          </w:p>
          <w:p w14:paraId="428B7E46" w14:textId="3CF27629" w:rsidR="00FD7BB2" w:rsidRPr="00FD7BB2" w:rsidRDefault="008B2EFA" w:rsidP="00B4145B">
            <w:pPr>
              <w:widowControl w:val="0"/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Board noted</w:t>
            </w:r>
            <w:r w:rsidR="00B4145B">
              <w:rPr>
                <w:rFonts w:ascii="Segoe UI" w:hAnsi="Segoe UI" w:cs="Segoe UI"/>
              </w:rPr>
              <w:t xml:space="preserve"> that the</w:t>
            </w:r>
            <w:r w:rsidR="00FD7BB2" w:rsidRPr="00FD7BB2">
              <w:rPr>
                <w:rFonts w:ascii="Segoe UI" w:hAnsi="Segoe UI" w:cs="Segoe UI"/>
              </w:rPr>
              <w:t xml:space="preserve">re has been one playground incident on 4 December which required a visit to the </w:t>
            </w:r>
            <w:r w:rsidR="001B5468">
              <w:rPr>
                <w:rFonts w:ascii="Segoe UI" w:hAnsi="Segoe UI" w:cs="Segoe UI"/>
              </w:rPr>
              <w:t>medical centre.</w:t>
            </w:r>
          </w:p>
          <w:p w14:paraId="3FBF9AD7" w14:textId="0F0635B3" w:rsidR="00E14252" w:rsidRPr="008656A1" w:rsidRDefault="008656A1" w:rsidP="008656A1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3.2       </w:t>
            </w:r>
            <w:r w:rsidR="00E14252"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Principals Report</w:t>
            </w:r>
            <w:r w:rsidR="00E14252"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3F09D32B" w14:textId="08BD0AD7" w:rsidR="008F42AF" w:rsidRDefault="002B607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thanked Caro for her report</w:t>
            </w:r>
            <w:r w:rsidR="00AF79C8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and noted:</w:t>
            </w:r>
          </w:p>
          <w:p w14:paraId="31D4088B" w14:textId="77777777" w:rsidR="002B6073" w:rsidRDefault="002B607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BD17E40" w14:textId="3E0DBF44" w:rsidR="008F42AF" w:rsidRPr="008F42AF" w:rsidRDefault="008F42AF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School Roll and Staffing</w:t>
            </w:r>
          </w:p>
          <w:p w14:paraId="7D9D61CB" w14:textId="77777777" w:rsidR="001B5468" w:rsidRDefault="008F42AF" w:rsidP="00545E11">
            <w:pPr>
              <w:pStyle w:val="Heading2"/>
              <w:numPr>
                <w:ilvl w:val="0"/>
                <w:numId w:val="47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school roll currently sits at 92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(once year 8 students leave the roll will drop to 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84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)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3A66FEAC" w14:textId="20B026C9" w:rsidR="008F42AF" w:rsidRPr="008F42AF" w:rsidRDefault="008F42AF" w:rsidP="00545E11">
            <w:pPr>
              <w:pStyle w:val="Heading2"/>
              <w:numPr>
                <w:ilvl w:val="0"/>
                <w:numId w:val="47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</w:t>
            </w:r>
            <w:r w:rsidR="001B546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e role 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allows </w:t>
            </w:r>
            <w:r w:rsidR="001B546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school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to comfortably sustain </w:t>
            </w:r>
            <w:r w:rsidR="001B546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4th teacher, plus CRT release.</w:t>
            </w:r>
          </w:p>
          <w:p w14:paraId="55A7721B" w14:textId="1BFC1C62" w:rsidR="008F42AF" w:rsidRPr="008F42AF" w:rsidRDefault="008F42AF" w:rsidP="00393465">
            <w:pPr>
              <w:pStyle w:val="Heading2"/>
              <w:numPr>
                <w:ilvl w:val="0"/>
                <w:numId w:val="47"/>
              </w:numPr>
              <w:spacing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staffing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and class lists are set for 2025 and will be s</w:t>
            </w:r>
            <w:r w:rsidR="00AF79C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hared </w:t>
            </w:r>
            <w:r w:rsidR="001B546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with wh</w:t>
            </w:r>
            <w:r w:rsid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ā</w:t>
            </w:r>
            <w:r w:rsidR="001B546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nau </w:t>
            </w:r>
            <w:r w:rsidR="00AF79C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on 10 December.</w:t>
            </w:r>
            <w:r w:rsid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CD1C1B6" w14:textId="3AC90921" w:rsidR="008F42AF" w:rsidRDefault="008F42AF" w:rsidP="00481716">
            <w:pPr>
              <w:pStyle w:val="Heading2"/>
              <w:numPr>
                <w:ilvl w:val="0"/>
                <w:numId w:val="47"/>
              </w:numPr>
              <w:spacing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 0.1 staffing extra</w:t>
            </w:r>
            <w:r w:rsidR="00A750A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has been approved </w:t>
            </w:r>
            <w:r w:rsidR="00A750A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by the Ministry 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for structured literacy funding.</w:t>
            </w:r>
          </w:p>
          <w:p w14:paraId="62228B5E" w14:textId="728BAF22" w:rsidR="008F42AF" w:rsidRDefault="008F42AF" w:rsidP="00481716">
            <w:pPr>
              <w:pStyle w:val="Heading2"/>
              <w:numPr>
                <w:ilvl w:val="0"/>
                <w:numId w:val="47"/>
              </w:numPr>
              <w:spacing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AOV and Ministry doc</w:t>
            </w:r>
            <w:r w:rsidR="00A750A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uments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are up to date and ready </w:t>
            </w:r>
            <w:r w:rsidR="001B546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to be submitted 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in March</w:t>
            </w:r>
            <w:r w:rsid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2025</w:t>
            </w:r>
            <w:r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3E40930E" w14:textId="2470B4E0" w:rsidR="008F42AF" w:rsidRDefault="00C5378B" w:rsidP="00B4145B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Confirmation of dates for 2025</w:t>
            </w:r>
          </w:p>
          <w:p w14:paraId="7B4F4CFF" w14:textId="73CAA6E8" w:rsidR="00C5378B" w:rsidRDefault="002B6073" w:rsidP="001B5468">
            <w:pPr>
              <w:pStyle w:val="Heading2"/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school will open on 3 February 2025 and finish on </w:t>
            </w:r>
            <w:r w:rsidR="00C5378B" w:rsidRPr="00C5378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18 December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2025</w:t>
            </w:r>
            <w:r w:rsidR="00C5378B" w:rsidRPr="00C5378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</w:t>
            </w:r>
            <w:r w:rsid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="00C5378B" w:rsidRPr="00C5378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Dates have been released to the community.</w:t>
            </w:r>
          </w:p>
          <w:p w14:paraId="292A0718" w14:textId="565EE65D" w:rsidR="00B4145B" w:rsidRDefault="001B5468" w:rsidP="001B5468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</w:t>
            </w:r>
            <w:r w:rsidR="00B4145B">
              <w:rPr>
                <w:rFonts w:ascii="Segoe UI" w:hAnsi="Segoe UI" w:cs="Segoe UI"/>
                <w:sz w:val="22"/>
                <w:szCs w:val="22"/>
              </w:rPr>
              <w:t xml:space="preserve">urriculum </w:t>
            </w:r>
          </w:p>
          <w:p w14:paraId="0E2FB1F2" w14:textId="77777777" w:rsidR="00FC0645" w:rsidRDefault="00FC0645" w:rsidP="00FC0645">
            <w:pPr>
              <w:pStyle w:val="Heading2"/>
              <w:numPr>
                <w:ilvl w:val="0"/>
                <w:numId w:val="53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B4145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Harold the Giraffe is coming to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Pr="00B4145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school on 9 December.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All classes will attend a s</w:t>
            </w:r>
            <w:r w:rsidRPr="00B4145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ession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which focusses on </w:t>
            </w:r>
            <w:r w:rsidRPr="00B4145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change and resilience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  <w:r w:rsidRPr="00B4145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925EF06" w14:textId="30967A84" w:rsidR="00FC0645" w:rsidRDefault="00B4145B" w:rsidP="003337B9">
            <w:pPr>
              <w:pStyle w:val="Heading2"/>
              <w:numPr>
                <w:ilvl w:val="0"/>
                <w:numId w:val="53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Maths resources have been ordered.</w:t>
            </w:r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A joint </w:t>
            </w:r>
            <w:proofErr w:type="spellStart"/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Mākara</w:t>
            </w:r>
            <w:proofErr w:type="spellEnd"/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Karori Normal School a</w:t>
            </w:r>
            <w:r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pplication </w:t>
            </w:r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is </w:t>
            </w:r>
            <w:r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being put forward for maths PLD</w:t>
            </w:r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as 2</w:t>
            </w:r>
            <w:r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0 staff </w:t>
            </w:r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are required for a</w:t>
            </w:r>
            <w:r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n application</w:t>
            </w:r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7A9E9577" w14:textId="43226267" w:rsidR="00B4145B" w:rsidRPr="00FC0645" w:rsidRDefault="00FC0645" w:rsidP="003337B9">
            <w:pPr>
              <w:pStyle w:val="Heading2"/>
              <w:numPr>
                <w:ilvl w:val="0"/>
                <w:numId w:val="53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</w:t>
            </w:r>
            <w:r w:rsidR="00B4145B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eports </w:t>
            </w:r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will be sent out on</w:t>
            </w:r>
            <w:r w:rsidR="00B4145B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10 Dec</w:t>
            </w:r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</w:t>
            </w:r>
            <w:r w:rsidR="00B4145B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mbe</w:t>
            </w:r>
            <w:r w:rsidR="001B5468" w:rsidRP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r.</w:t>
            </w:r>
          </w:p>
          <w:p w14:paraId="376F8583" w14:textId="5CD8CD7D" w:rsidR="00E14252" w:rsidRDefault="005141F0" w:rsidP="002F3B94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3</w:t>
            </w:r>
            <w:r w:rsidR="00610545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.3</w:t>
            </w:r>
            <w:r w:rsidR="00610545" w:rsidRPr="00610545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</w:t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Principal Assurances</w:t>
            </w:r>
          </w:p>
          <w:p w14:paraId="43C0975D" w14:textId="7082A687" w:rsidR="00A20E0D" w:rsidRDefault="00A20E0D" w:rsidP="00290FA6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Principal </w:t>
            </w:r>
            <w:r w:rsidR="00FC0645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has </w:t>
            </w:r>
            <w:r w:rsidR="008B2E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provided </w:t>
            </w:r>
            <w:r w:rsidRPr="00A20E0D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Term </w:t>
            </w:r>
            <w:r w:rsidR="00865E19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A20E0D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2024 Assurances </w:t>
            </w:r>
            <w:r w:rsidR="00001C23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at the previous Board meeting.</w:t>
            </w:r>
          </w:p>
          <w:p w14:paraId="6B1AA21C" w14:textId="77777777" w:rsidR="00C427C5" w:rsidRDefault="00C427C5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D11158A" w14:textId="77777777" w:rsidR="0058193B" w:rsidRDefault="0058193B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29C5450" w14:textId="051754BE" w:rsidR="00E14252" w:rsidRDefault="00811ABE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11ABE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="00732DBA" w:rsidRPr="00811ABE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</w:t>
            </w:r>
            <w:r w:rsidR="00E14252" w:rsidRPr="00811ABE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Finance Report</w:t>
            </w:r>
          </w:p>
          <w:p w14:paraId="346B4654" w14:textId="77777777" w:rsidR="00811ABE" w:rsidRPr="00811ABE" w:rsidRDefault="00811ABE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25B2FD2" w14:textId="1466B69D" w:rsidR="00E14252" w:rsidRDefault="00E14252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thanked Caro for the Financial Report and noted</w:t>
            </w:r>
            <w:r w:rsidR="00732DB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</w:p>
          <w:p w14:paraId="67BFF866" w14:textId="77777777" w:rsidR="00986086" w:rsidRDefault="00986086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AF10D80" w14:textId="3C9FD50C" w:rsidR="00986086" w:rsidRDefault="00986086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omfortaa" w:hAnsi="Comfortaa"/>
                <w:noProof/>
                <w:color w:val="222222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ABCF66A" wp14:editId="7E47794A">
                  <wp:extent cx="3974795" cy="3184081"/>
                  <wp:effectExtent l="0" t="0" r="6985" b="0"/>
                  <wp:docPr id="16376323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734" cy="319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EBEC9" w14:textId="77777777" w:rsidR="0058193B" w:rsidRDefault="0058193B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A4475B8" w14:textId="15ACABFD" w:rsidR="00C123EA" w:rsidRPr="00C123EA" w:rsidRDefault="00C123EA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Financial year to Date</w:t>
            </w:r>
          </w:p>
          <w:p w14:paraId="7B22933F" w14:textId="573E5B09" w:rsidR="00001C23" w:rsidRPr="008F42AF" w:rsidRDefault="00986086" w:rsidP="00001C23">
            <w:pPr>
              <w:pStyle w:val="Heading2"/>
              <w:numPr>
                <w:ilvl w:val="0"/>
                <w:numId w:val="47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="00001C23"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Colour run and Market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D</w:t>
            </w:r>
            <w:r w:rsidR="00001C23"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ay </w:t>
            </w:r>
            <w:r w:rsidR="00001C2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raised over </w:t>
            </w:r>
            <w:r w:rsidR="00001C23"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$5</w:t>
            </w:r>
            <w:r w:rsidR="00001C2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,000 (to be confirmed)</w:t>
            </w:r>
            <w:r w:rsidR="00001C23" w:rsidRPr="008F42AF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 </w:t>
            </w:r>
          </w:p>
          <w:p w14:paraId="201DB24C" w14:textId="0804BF1F" w:rsidR="00001C23" w:rsidRDefault="00C123EA" w:rsidP="00001C23">
            <w:pPr>
              <w:pStyle w:val="Heading2"/>
              <w:numPr>
                <w:ilvl w:val="0"/>
                <w:numId w:val="47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83% </w:t>
            </w:r>
            <w:r w:rsidR="00001C23" w:rsidRPr="00001C2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</w:t>
            </w:r>
            <w:r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 the school year ha</w:t>
            </w:r>
            <w:r w:rsid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</w:t>
            </w:r>
            <w:r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passed</w:t>
            </w:r>
            <w:r w:rsidR="00001C23" w:rsidRPr="00001C2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</w:t>
            </w:r>
            <w:r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67% of </w:t>
            </w:r>
            <w:r w:rsidR="00001C23" w:rsidRPr="00001C2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budget has been spent. </w:t>
            </w:r>
          </w:p>
          <w:p w14:paraId="4BD7D57C" w14:textId="2AAAC1BD" w:rsidR="00C123EA" w:rsidRPr="00C123EA" w:rsidRDefault="00C123EA" w:rsidP="00001C23">
            <w:pPr>
              <w:pStyle w:val="Heading2"/>
              <w:numPr>
                <w:ilvl w:val="0"/>
                <w:numId w:val="47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As of 31 October</w:t>
            </w:r>
            <w:r w:rsidR="00A006B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2025</w:t>
            </w:r>
            <w:r w:rsidR="00986086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</w:t>
            </w:r>
            <w:r w:rsidR="00A006B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the school had a </w:t>
            </w:r>
            <w:r w:rsid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surplus of </w:t>
            </w:r>
            <w:r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$30,726</w:t>
            </w:r>
            <w:r w:rsidR="00A006B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  <w:r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 </w:t>
            </w:r>
          </w:p>
          <w:p w14:paraId="715A23F5" w14:textId="64AB7104" w:rsidR="00C123EA" w:rsidRDefault="00A006BB" w:rsidP="0004380F">
            <w:pPr>
              <w:pStyle w:val="Heading2"/>
              <w:numPr>
                <w:ilvl w:val="0"/>
                <w:numId w:val="47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A006B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budgeted funds for the end of </w:t>
            </w:r>
            <w:r w:rsidR="00C123EA"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2024 </w:t>
            </w:r>
            <w:r w:rsidRPr="00A006B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is </w:t>
            </w:r>
            <w:r w:rsidR="00C123EA"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$187,154</w:t>
            </w:r>
            <w:r w:rsidRPr="00A006B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compared to the actual funds at the end of </w:t>
            </w:r>
            <w:r w:rsidR="00C123EA"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October </w:t>
            </w:r>
            <w:r w:rsidRPr="00A006B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of</w:t>
            </w:r>
            <w:r w:rsidR="00C123EA"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$214, 561</w:t>
            </w:r>
            <w:r w:rsidRPr="00A006B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(e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x</w:t>
            </w:r>
            <w:r w:rsidRPr="00A006B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cluding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$15,000 for top field levelling and r</w:t>
            </w:r>
            <w:r w:rsidR="00C123EA"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eseeding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$10,000 recruitment fees).</w:t>
            </w:r>
          </w:p>
          <w:p w14:paraId="65AE51D3" w14:textId="77777777" w:rsidR="0058193B" w:rsidRPr="0058193B" w:rsidRDefault="0058193B" w:rsidP="0058193B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8193B">
              <w:rPr>
                <w:rFonts w:ascii="Segoe UI" w:hAnsi="Segoe UI" w:cs="Segoe UI"/>
                <w:sz w:val="22"/>
                <w:szCs w:val="22"/>
              </w:rPr>
              <w:t>Action:</w:t>
            </w:r>
            <w:r w:rsidRPr="0058193B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Caro to confirm that only items valued at $500 or more should be included in the Asset Register.</w:t>
            </w:r>
          </w:p>
          <w:p w14:paraId="5A5FB4BA" w14:textId="0CA9C435" w:rsidR="00C123EA" w:rsidRDefault="00C123EA" w:rsidP="00986086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2025 Draft Budget</w:t>
            </w:r>
          </w:p>
          <w:p w14:paraId="4FF1FC03" w14:textId="77777777" w:rsidR="00FC0645" w:rsidRDefault="00A006BB" w:rsidP="00A006BB">
            <w:pPr>
              <w:pStyle w:val="Heading2"/>
              <w:numPr>
                <w:ilvl w:val="0"/>
                <w:numId w:val="54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draft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bu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dget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will be presented to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the Board early next year.  </w:t>
            </w:r>
          </w:p>
          <w:p w14:paraId="201631AC" w14:textId="68A65404" w:rsidR="00A006BB" w:rsidRDefault="00A006BB" w:rsidP="00A006BB">
            <w:pPr>
              <w:pStyle w:val="Heading2"/>
              <w:numPr>
                <w:ilvl w:val="0"/>
                <w:numId w:val="54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Currently, the draft budget is estimating a 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deficit of about $38,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243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(includes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 conservative estimate of the 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cost of the 5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vertAlign w:val="superscript"/>
                <w:lang w:eastAsia="en-US"/>
                <w14:ligatures w14:val="standardContextual"/>
              </w:rPr>
              <w:t>th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teacher for about 2 days a week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to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cover release and sickness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and also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$6,000 for professional development and learning for the Principal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  <w:r w:rsidR="00001C23" w:rsidRPr="00A006B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3B575712" w14:textId="0583FC21" w:rsidR="00C123EA" w:rsidRPr="0058193B" w:rsidRDefault="00A006BB" w:rsidP="00A006BB">
            <w:pPr>
              <w:pStyle w:val="Heading2"/>
              <w:numPr>
                <w:ilvl w:val="0"/>
                <w:numId w:val="54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</w:t>
            </w:r>
            <w:r w:rsidR="00C123EA"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ccording to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Ministry’s accountant</w:t>
            </w:r>
            <w:r w:rsidR="00C123EA"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the school is in a healthy position, and can afford </w:t>
            </w:r>
            <w:r w:rsidR="00FC0645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additional </w:t>
            </w:r>
            <w:r w:rsidR="00C123EA" w:rsidRPr="00C123E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projects next year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should the Board agree. </w:t>
            </w:r>
          </w:p>
          <w:p w14:paraId="0BF63C5F" w14:textId="5CCBA79B" w:rsidR="00811ABE" w:rsidRDefault="005F1A19" w:rsidP="00732DBA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5.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  <w:r w:rsidR="00811ABE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trategic Decisions</w:t>
            </w:r>
          </w:p>
          <w:p w14:paraId="02101402" w14:textId="5267CA1B" w:rsidR="00C427C5" w:rsidRPr="00A006BB" w:rsidRDefault="00C427C5" w:rsidP="00A006BB">
            <w:pPr>
              <w:pStyle w:val="Heading2"/>
              <w:spacing w:line="256" w:lineRule="auto"/>
              <w:rPr>
                <w:rFonts w:ascii="Segoe UI" w:hAnsi="Segoe UI" w:cs="Segoe UI"/>
                <w:sz w:val="22"/>
                <w:szCs w:val="22"/>
              </w:rPr>
            </w:pPr>
            <w:r w:rsidRPr="00A006BB">
              <w:rPr>
                <w:rFonts w:ascii="Segoe UI" w:hAnsi="Segoe UI" w:cs="Segoe UI"/>
                <w:sz w:val="22"/>
                <w:szCs w:val="22"/>
              </w:rPr>
              <w:t xml:space="preserve">5.1    </w:t>
            </w:r>
            <w:r w:rsidRPr="00C427C5">
              <w:rPr>
                <w:rFonts w:ascii="Segoe UI" w:hAnsi="Segoe UI" w:cs="Segoe UI"/>
                <w:sz w:val="22"/>
                <w:szCs w:val="22"/>
              </w:rPr>
              <w:t xml:space="preserve">Mihi </w:t>
            </w:r>
            <w:proofErr w:type="spellStart"/>
            <w:r w:rsidRPr="00C427C5">
              <w:rPr>
                <w:rFonts w:ascii="Segoe UI" w:hAnsi="Segoe UI" w:cs="Segoe UI"/>
                <w:sz w:val="22"/>
                <w:szCs w:val="22"/>
              </w:rPr>
              <w:t>Whakatau</w:t>
            </w:r>
            <w:proofErr w:type="spellEnd"/>
            <w:r w:rsidRPr="00C427C5">
              <w:rPr>
                <w:rFonts w:ascii="Segoe UI" w:hAnsi="Segoe UI" w:cs="Segoe UI"/>
                <w:sz w:val="22"/>
                <w:szCs w:val="22"/>
              </w:rPr>
              <w:t xml:space="preserve"> 2025</w:t>
            </w:r>
          </w:p>
          <w:p w14:paraId="07BC24BF" w14:textId="77777777" w:rsidR="00A006BB" w:rsidRDefault="00A006BB" w:rsidP="001B5468">
            <w:pPr>
              <w:pStyle w:val="Heading2"/>
              <w:numPr>
                <w:ilvl w:val="0"/>
                <w:numId w:val="47"/>
              </w:numPr>
              <w:spacing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lastRenderedPageBreak/>
              <w:t xml:space="preserve">Discussions have begun on the transition for the new Principal. </w:t>
            </w:r>
          </w:p>
          <w:p w14:paraId="2550A28F" w14:textId="77777777" w:rsidR="00A006BB" w:rsidRDefault="00A006BB" w:rsidP="001B5468">
            <w:pPr>
              <w:pStyle w:val="Heading2"/>
              <w:numPr>
                <w:ilvl w:val="0"/>
                <w:numId w:val="47"/>
              </w:numPr>
              <w:spacing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A dual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powhiri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is being planned in Week 2 of Term 1 2025.</w:t>
            </w:r>
          </w:p>
          <w:p w14:paraId="0066D6B6" w14:textId="77777777" w:rsidR="00A006BB" w:rsidRDefault="00A006BB" w:rsidP="001B5468">
            <w:pPr>
              <w:pStyle w:val="Heading2"/>
              <w:numPr>
                <w:ilvl w:val="0"/>
                <w:numId w:val="47"/>
              </w:numPr>
              <w:spacing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Mākara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students will be bussed to Karori Normal School for Caro’s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powhiri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2123E141" w14:textId="3B585520" w:rsidR="00C123EA" w:rsidRPr="00A006BB" w:rsidRDefault="00A006BB" w:rsidP="00A006BB">
            <w:pPr>
              <w:pStyle w:val="Heading2"/>
              <w:numPr>
                <w:ilvl w:val="0"/>
                <w:numId w:val="47"/>
              </w:numPr>
              <w:spacing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Students from Karori Normal School will travel to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Mākara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for James’s 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powhiri</w:t>
            </w:r>
            <w:proofErr w:type="spellEnd"/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. </w:t>
            </w:r>
          </w:p>
          <w:p w14:paraId="2319829B" w14:textId="1218C60F" w:rsidR="00E14252" w:rsidRPr="00CA5976" w:rsidRDefault="00811ABE" w:rsidP="00CA5976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A5976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6.    S</w:t>
            </w:r>
            <w:r w:rsidR="00E14252" w:rsidRPr="00CA5976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tanding Items</w:t>
            </w:r>
          </w:p>
          <w:p w14:paraId="3A1618FE" w14:textId="4F768686" w:rsidR="00206979" w:rsidRPr="0058193B" w:rsidRDefault="00206979" w:rsidP="005F1A19">
            <w:pPr>
              <w:widowControl w:val="0"/>
              <w:tabs>
                <w:tab w:val="left" w:pos="7085"/>
              </w:tabs>
              <w:spacing w:after="0" w:line="240" w:lineRule="auto"/>
              <w:rPr>
                <w:rFonts w:ascii="Segoe UI" w:eastAsia="Quattrocento Sans" w:hAnsi="Segoe UI" w:cs="Segoe UI"/>
                <w:u w:val="single"/>
              </w:rPr>
            </w:pPr>
            <w:r w:rsidRPr="0058193B">
              <w:rPr>
                <w:rFonts w:ascii="Segoe UI" w:eastAsia="Quattrocento Sans" w:hAnsi="Segoe UI" w:cs="Segoe UI"/>
                <w:u w:val="single"/>
              </w:rPr>
              <w:t>Term 4 Policy Review</w:t>
            </w:r>
          </w:p>
          <w:p w14:paraId="38FB0565" w14:textId="77777777" w:rsidR="00206979" w:rsidRPr="0058193B" w:rsidRDefault="00206979" w:rsidP="005F1A19">
            <w:pPr>
              <w:widowControl w:val="0"/>
              <w:tabs>
                <w:tab w:val="left" w:pos="7085"/>
              </w:tabs>
              <w:spacing w:after="0" w:line="240" w:lineRule="auto"/>
              <w:rPr>
                <w:rFonts w:ascii="Segoe UI" w:eastAsia="Quattrocento Sans" w:hAnsi="Segoe UI" w:cs="Segoe UI"/>
              </w:rPr>
            </w:pPr>
          </w:p>
          <w:p w14:paraId="78249E08" w14:textId="06E92AA8" w:rsidR="00256C83" w:rsidRPr="0058193B" w:rsidRDefault="00256C83" w:rsidP="005F1A19">
            <w:pPr>
              <w:widowControl w:val="0"/>
              <w:tabs>
                <w:tab w:val="left" w:pos="7085"/>
              </w:tabs>
              <w:spacing w:after="0" w:line="240" w:lineRule="auto"/>
              <w:rPr>
                <w:rFonts w:ascii="Segoe UI" w:eastAsia="Quattrocento Sans" w:hAnsi="Segoe UI" w:cs="Segoe UI"/>
              </w:rPr>
            </w:pPr>
            <w:r w:rsidRPr="0058193B">
              <w:rPr>
                <w:rFonts w:ascii="Segoe UI" w:eastAsia="Quattrocento Sans" w:hAnsi="Segoe UI" w:cs="Segoe UI"/>
              </w:rPr>
              <w:t xml:space="preserve">The following </w:t>
            </w:r>
            <w:r w:rsidR="00A006BB" w:rsidRPr="0058193B">
              <w:rPr>
                <w:rFonts w:ascii="Segoe UI" w:eastAsia="Quattrocento Sans" w:hAnsi="Segoe UI" w:cs="Segoe UI"/>
              </w:rPr>
              <w:t>policies have been reviewed</w:t>
            </w:r>
            <w:r w:rsidR="00986086" w:rsidRPr="0058193B">
              <w:rPr>
                <w:rFonts w:ascii="Segoe UI" w:eastAsia="Quattrocento Sans" w:hAnsi="Segoe UI" w:cs="Segoe UI"/>
              </w:rPr>
              <w:t xml:space="preserve"> in Term Four</w:t>
            </w:r>
            <w:r w:rsidR="00A006BB" w:rsidRPr="0058193B">
              <w:rPr>
                <w:rFonts w:ascii="Segoe UI" w:eastAsia="Quattrocento Sans" w:hAnsi="Segoe UI" w:cs="Segoe UI"/>
              </w:rPr>
              <w:t>:</w:t>
            </w:r>
          </w:p>
          <w:p w14:paraId="13F1BE9F" w14:textId="784B95EF" w:rsidR="00811ABE" w:rsidRPr="0058193B" w:rsidRDefault="00811ABE" w:rsidP="0063433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7085"/>
              </w:tabs>
              <w:spacing w:after="0"/>
              <w:rPr>
                <w:rFonts w:ascii="Segoe UI" w:eastAsia="Quattrocento Sans" w:hAnsi="Segoe UI" w:cs="Segoe UI"/>
              </w:rPr>
            </w:pPr>
            <w:hyperlink r:id="rId9" w:history="1">
              <w:r w:rsidRPr="0058193B">
                <w:rPr>
                  <w:rFonts w:ascii="Segoe UI" w:eastAsia="Quattrocento Sans" w:hAnsi="Segoe UI" w:cs="Segoe UI"/>
                </w:rPr>
                <w:t>Finance and Asset Management Policy</w:t>
              </w:r>
            </w:hyperlink>
            <w:r w:rsidR="0025362A" w:rsidRPr="0058193B">
              <w:rPr>
                <w:rFonts w:ascii="Segoe UI" w:eastAsia="Quattrocento Sans" w:hAnsi="Segoe UI" w:cs="Segoe UI"/>
              </w:rPr>
              <w:t>.</w:t>
            </w:r>
          </w:p>
          <w:p w14:paraId="3C2AA8BD" w14:textId="778F900C" w:rsidR="00811ABE" w:rsidRPr="0058193B" w:rsidRDefault="00811ABE" w:rsidP="0063433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7085"/>
              </w:tabs>
              <w:spacing w:after="0"/>
              <w:rPr>
                <w:rFonts w:ascii="Segoe UI" w:eastAsia="Quattrocento Sans" w:hAnsi="Segoe UI" w:cs="Segoe UI"/>
              </w:rPr>
            </w:pPr>
            <w:hyperlink r:id="rId10" w:history="1">
              <w:r w:rsidRPr="0058193B">
                <w:rPr>
                  <w:rFonts w:ascii="Segoe UI" w:eastAsia="Quattrocento Sans" w:hAnsi="Segoe UI" w:cs="Segoe UI"/>
                </w:rPr>
                <w:t>Managing Income and Expenditure</w:t>
              </w:r>
            </w:hyperlink>
            <w:r w:rsidR="0025362A" w:rsidRPr="0058193B">
              <w:rPr>
                <w:rFonts w:ascii="Segoe UI" w:eastAsia="Quattrocento Sans" w:hAnsi="Segoe UI" w:cs="Segoe UI"/>
              </w:rPr>
              <w:t>.</w:t>
            </w:r>
          </w:p>
          <w:p w14:paraId="4B981F5E" w14:textId="5996058F" w:rsidR="00811ABE" w:rsidRPr="0058193B" w:rsidRDefault="00811ABE" w:rsidP="0063433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7085"/>
              </w:tabs>
              <w:spacing w:after="0"/>
              <w:rPr>
                <w:rFonts w:ascii="Segoe UI" w:eastAsia="Quattrocento Sans" w:hAnsi="Segoe UI" w:cs="Segoe UI"/>
              </w:rPr>
            </w:pPr>
            <w:hyperlink r:id="rId11" w:history="1">
              <w:r w:rsidRPr="0058193B">
                <w:rPr>
                  <w:rFonts w:ascii="Segoe UI" w:eastAsia="Quattrocento Sans" w:hAnsi="Segoe UI" w:cs="Segoe UI"/>
                </w:rPr>
                <w:t>Financial Conflicts of Interes</w:t>
              </w:r>
            </w:hyperlink>
            <w:r w:rsidRPr="0058193B">
              <w:rPr>
                <w:rFonts w:ascii="Segoe UI" w:eastAsia="Quattrocento Sans" w:hAnsi="Segoe UI" w:cs="Segoe UI"/>
              </w:rPr>
              <w:t>t</w:t>
            </w:r>
            <w:r w:rsidR="0025362A" w:rsidRPr="0058193B">
              <w:rPr>
                <w:rFonts w:ascii="Segoe UI" w:eastAsia="Quattrocento Sans" w:hAnsi="Segoe UI" w:cs="Segoe UI"/>
              </w:rPr>
              <w:t>.</w:t>
            </w:r>
          </w:p>
          <w:p w14:paraId="25F848A5" w14:textId="32981C50" w:rsidR="00811ABE" w:rsidRPr="0058193B" w:rsidRDefault="00811ABE" w:rsidP="0063433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7085"/>
              </w:tabs>
              <w:spacing w:after="0"/>
              <w:rPr>
                <w:rFonts w:ascii="Segoe UI" w:eastAsia="Quattrocento Sans" w:hAnsi="Segoe UI" w:cs="Segoe UI"/>
              </w:rPr>
            </w:pPr>
            <w:hyperlink r:id="rId12" w:history="1">
              <w:r w:rsidRPr="0058193B">
                <w:rPr>
                  <w:rFonts w:ascii="Segoe UI" w:eastAsia="Quattrocento Sans" w:hAnsi="Segoe UI" w:cs="Segoe UI"/>
                </w:rPr>
                <w:t>Asset Management and Protection</w:t>
              </w:r>
            </w:hyperlink>
            <w:r w:rsidR="0025362A" w:rsidRPr="0058193B">
              <w:rPr>
                <w:rFonts w:ascii="Segoe UI" w:eastAsia="Quattrocento Sans" w:hAnsi="Segoe UI" w:cs="Segoe UI"/>
              </w:rPr>
              <w:t>.</w:t>
            </w:r>
          </w:p>
          <w:p w14:paraId="009C284A" w14:textId="77777777" w:rsidR="00A006BB" w:rsidRPr="0058193B" w:rsidRDefault="00A006BB" w:rsidP="00256C83">
            <w:pPr>
              <w:widowControl w:val="0"/>
              <w:tabs>
                <w:tab w:val="left" w:pos="7085"/>
              </w:tabs>
              <w:spacing w:after="0"/>
              <w:rPr>
                <w:rFonts w:ascii="Segoe UI" w:eastAsia="Quattrocento Sans" w:hAnsi="Segoe UI" w:cs="Segoe UI"/>
              </w:rPr>
            </w:pPr>
          </w:p>
          <w:p w14:paraId="1962E6BA" w14:textId="42AE4E67" w:rsidR="005F1A19" w:rsidRPr="0058193B" w:rsidRDefault="00C427C5" w:rsidP="005F1A19">
            <w:pPr>
              <w:widowControl w:val="0"/>
              <w:tabs>
                <w:tab w:val="left" w:pos="7085"/>
              </w:tabs>
              <w:spacing w:after="0" w:line="240" w:lineRule="auto"/>
              <w:rPr>
                <w:rFonts w:ascii="Segoe UI" w:eastAsia="Quattrocento Sans" w:hAnsi="Segoe UI" w:cs="Segoe UI"/>
                <w:u w:val="single"/>
              </w:rPr>
            </w:pPr>
            <w:r w:rsidRPr="0058193B">
              <w:rPr>
                <w:rFonts w:ascii="Segoe UI" w:eastAsia="Quattrocento Sans" w:hAnsi="Segoe UI" w:cs="Segoe UI"/>
                <w:u w:val="single"/>
              </w:rPr>
              <w:t>6</w:t>
            </w:r>
            <w:r w:rsidR="005F1A19" w:rsidRPr="0058193B">
              <w:rPr>
                <w:rFonts w:ascii="Segoe UI" w:eastAsia="Quattrocento Sans" w:hAnsi="Segoe UI" w:cs="Segoe UI"/>
                <w:u w:val="single"/>
              </w:rPr>
              <w:t>.2    Complaints Register</w:t>
            </w:r>
          </w:p>
          <w:p w14:paraId="023A2DCA" w14:textId="77777777" w:rsidR="005F1A19" w:rsidRPr="0058193B" w:rsidRDefault="005F1A19" w:rsidP="005F1A19">
            <w:pPr>
              <w:widowControl w:val="0"/>
              <w:tabs>
                <w:tab w:val="left" w:pos="7085"/>
              </w:tabs>
              <w:spacing w:after="0" w:line="240" w:lineRule="auto"/>
              <w:rPr>
                <w:rFonts w:ascii="Segoe UI" w:eastAsia="Quattrocento Sans" w:hAnsi="Segoe UI" w:cs="Segoe UI"/>
                <w:u w:val="single"/>
              </w:rPr>
            </w:pPr>
          </w:p>
          <w:p w14:paraId="62EA54B3" w14:textId="77777777" w:rsidR="005F1A19" w:rsidRPr="0058193B" w:rsidRDefault="005F1A19" w:rsidP="005F1A19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58193B">
              <w:rPr>
                <w:rFonts w:ascii="Segoe UI" w:hAnsi="Segoe UI" w:cs="Segoe UI"/>
                <w:color w:val="000000"/>
                <w:sz w:val="22"/>
                <w:szCs w:val="22"/>
              </w:rPr>
              <w:t>No complaints have been received this term.</w:t>
            </w:r>
          </w:p>
          <w:p w14:paraId="1B9F0334" w14:textId="489BB17E" w:rsidR="00E14252" w:rsidRDefault="00C427C5" w:rsidP="00732DBA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="005F1A19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    </w:t>
            </w:r>
            <w:r w:rsidR="00811ABE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Other Business</w:t>
            </w:r>
          </w:p>
          <w:p w14:paraId="1DDCFAE5" w14:textId="77777777" w:rsidR="00C427C5" w:rsidRDefault="00C427C5" w:rsidP="00C427C5">
            <w:pPr>
              <w:pStyle w:val="Heading2"/>
              <w:spacing w:line="256" w:lineRule="auto"/>
              <w:rPr>
                <w:rFonts w:ascii="Segoe UI" w:hAnsi="Segoe UI" w:cs="Segoe UI"/>
                <w:sz w:val="20"/>
                <w:szCs w:val="20"/>
              </w:rPr>
            </w:pPr>
            <w:r w:rsidRPr="00C427C5">
              <w:rPr>
                <w:rFonts w:ascii="Segoe UI" w:hAnsi="Segoe UI" w:cs="Segoe UI"/>
                <w:sz w:val="20"/>
                <w:szCs w:val="20"/>
              </w:rPr>
              <w:t xml:space="preserve">7. 1       </w:t>
            </w:r>
            <w:hyperlink r:id="rId13" w:history="1">
              <w:r w:rsidRPr="00C427C5">
                <w:rPr>
                  <w:rFonts w:ascii="Segoe UI" w:hAnsi="Segoe UI" w:cs="Segoe UI"/>
                  <w:sz w:val="20"/>
                  <w:szCs w:val="20"/>
                </w:rPr>
                <w:t>Action items</w:t>
              </w:r>
            </w:hyperlink>
          </w:p>
          <w:p w14:paraId="7D4C733A" w14:textId="07D6AC55" w:rsidR="00942A2A" w:rsidRDefault="00942A2A" w:rsidP="00942A2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42A2A">
              <w:rPr>
                <w:rFonts w:ascii="Segoe UI" w:hAnsi="Segoe UI" w:cs="Segoe UI"/>
                <w:color w:val="000000"/>
                <w:sz w:val="22"/>
                <w:szCs w:val="22"/>
              </w:rPr>
              <w:t>The actions in the table were updated.</w:t>
            </w:r>
          </w:p>
          <w:p w14:paraId="6861A2A6" w14:textId="77777777" w:rsidR="00942A2A" w:rsidRPr="00C427C5" w:rsidRDefault="00942A2A" w:rsidP="00942A2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4191D565" w14:textId="5323C3BC" w:rsidR="00C427C5" w:rsidRPr="00942A2A" w:rsidRDefault="00C427C5" w:rsidP="00942A2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427C5">
              <w:rPr>
                <w:rFonts w:ascii="Segoe UI" w:hAnsi="Segoe UI" w:cs="Segoe UI"/>
                <w:b/>
                <w:bCs/>
                <w:sz w:val="20"/>
                <w:szCs w:val="20"/>
              </w:rPr>
              <w:t>7.</w:t>
            </w:r>
            <w:r w:rsidR="00942A2A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  <w:r w:rsidRPr="00C427C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      Identify Agenda Items for Next Meeting </w:t>
            </w:r>
            <w:r w:rsidR="00942A2A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7783D9C7" w14:textId="393A08F1" w:rsidR="00942A2A" w:rsidRDefault="00942A2A" w:rsidP="00942A2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942A2A">
              <w:rPr>
                <w:rFonts w:ascii="Segoe UI" w:hAnsi="Segoe UI" w:cs="Segoe UI"/>
                <w:color w:val="000000"/>
                <w:sz w:val="22"/>
                <w:szCs w:val="22"/>
              </w:rPr>
              <w:t>No items were identified for the next meeting.</w:t>
            </w:r>
          </w:p>
          <w:p w14:paraId="053CE5AB" w14:textId="77777777" w:rsidR="00942A2A" w:rsidRDefault="00942A2A" w:rsidP="00942A2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169BA3BD" w14:textId="5B997A94" w:rsidR="00942A2A" w:rsidRDefault="00942A2A" w:rsidP="00942A2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42A2A">
              <w:rPr>
                <w:rFonts w:ascii="Segoe UI" w:hAnsi="Segoe UI" w:cs="Segoe UI"/>
                <w:b/>
                <w:bCs/>
                <w:sz w:val="20"/>
                <w:szCs w:val="20"/>
              </w:rPr>
              <w:t>7.3 Board Chair</w:t>
            </w:r>
          </w:p>
          <w:p w14:paraId="5A9523E8" w14:textId="77777777" w:rsidR="00942A2A" w:rsidRPr="00C427C5" w:rsidRDefault="00942A2A" w:rsidP="00942A2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5031EC2" w14:textId="75A1035B" w:rsidR="00560139" w:rsidRPr="00942A2A" w:rsidRDefault="00942A2A">
            <w:pPr>
              <w:pStyle w:val="NormalWeb"/>
              <w:spacing w:before="0" w:beforeAutospacing="0" w:after="0" w:afterAutospacing="0" w:line="25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Motion: </w:t>
            </w:r>
            <w:r w:rsidRPr="00942A2A">
              <w:rPr>
                <w:rFonts w:ascii="Segoe UI" w:hAnsi="Segoe UI" w:cs="Segoe UI"/>
                <w:sz w:val="22"/>
                <w:szCs w:val="22"/>
              </w:rPr>
              <w:t xml:space="preserve">Joe Coyle be appointed as Chair of the </w:t>
            </w:r>
            <w:proofErr w:type="spellStart"/>
            <w:r w:rsidRPr="00942A2A">
              <w:rPr>
                <w:rFonts w:ascii="Segoe UI" w:hAnsi="Segoe UI" w:cs="Segoe UI"/>
                <w:sz w:val="22"/>
                <w:szCs w:val="22"/>
              </w:rPr>
              <w:t>Mākara</w:t>
            </w:r>
            <w:proofErr w:type="spellEnd"/>
            <w:r w:rsidRPr="00942A2A">
              <w:rPr>
                <w:rFonts w:ascii="Segoe UI" w:hAnsi="Segoe UI" w:cs="Segoe UI"/>
                <w:sz w:val="22"/>
                <w:szCs w:val="22"/>
              </w:rPr>
              <w:t xml:space="preserve"> Model Board of Trustees for 2025.</w:t>
            </w:r>
          </w:p>
          <w:p w14:paraId="5E1FDEF4" w14:textId="77777777" w:rsidR="00942A2A" w:rsidRDefault="00942A2A">
            <w:pPr>
              <w:pStyle w:val="NormalWeb"/>
              <w:spacing w:before="0" w:beforeAutospacing="0" w:after="0" w:afterAutospacing="0" w:line="25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62132C58" w14:textId="77E91381" w:rsidR="00942A2A" w:rsidRDefault="00942A2A">
            <w:pPr>
              <w:pStyle w:val="NormalWeb"/>
              <w:spacing w:before="0" w:beforeAutospacing="0" w:after="0" w:afterAutospacing="0" w:line="256" w:lineRule="auto"/>
              <w:rPr>
                <w:rFonts w:ascii="Segoe UI" w:hAnsi="Segoe UI" w:cs="Segoe U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42A2A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Moved: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Ali Fitzpatrick                      </w:t>
            </w:r>
            <w:r w:rsidRPr="00942A2A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Seconded: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James Ryan             </w:t>
            </w:r>
            <w:r w:rsidRPr="00942A2A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ALL AGREED</w:t>
            </w:r>
          </w:p>
          <w:p w14:paraId="2D3960DC" w14:textId="7593C06A" w:rsidR="00E14252" w:rsidRDefault="00382C44" w:rsidP="00732DBA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7. 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In-committee items</w:t>
            </w:r>
          </w:p>
          <w:p w14:paraId="0D45B330" w14:textId="1C6B8E5F" w:rsidR="00E14252" w:rsidRDefault="00E14252">
            <w:pPr>
              <w:pStyle w:val="Heading2"/>
              <w:tabs>
                <w:tab w:val="num" w:pos="720"/>
              </w:tabs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</w:t>
            </w:r>
            <w:r w:rsidR="00942A2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met</w:t>
            </w:r>
            <w:r w:rsidR="009C22D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in-committee. </w:t>
            </w:r>
            <w:r w:rsidR="00560139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45F7F50E" w14:textId="16030331" w:rsidR="00E14252" w:rsidRDefault="00382C44" w:rsidP="00382C44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8.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Meeting closed</w:t>
            </w:r>
          </w:p>
          <w:p w14:paraId="5480F1E7" w14:textId="77777777" w:rsidR="00E14252" w:rsidRDefault="00E14252">
            <w:pPr>
              <w:pStyle w:val="Heading2"/>
              <w:tabs>
                <w:tab w:val="num" w:pos="0"/>
              </w:tabs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Chair thanked everyone for attending and closed the meeting with a Karakia.</w:t>
            </w:r>
          </w:p>
          <w:p w14:paraId="4FB78660" w14:textId="1ED2002B" w:rsidR="00663E43" w:rsidRDefault="00663E43">
            <w:pPr>
              <w:pStyle w:val="Heading2"/>
              <w:tabs>
                <w:tab w:val="num" w:pos="0"/>
              </w:tabs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meeting closed at </w:t>
            </w:r>
            <w:r w:rsidR="00942A2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.15 pm.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E14252" w14:paraId="5366D0F7" w14:textId="77777777">
              <w:tc>
                <w:tcPr>
                  <w:tcW w:w="4508" w:type="dxa"/>
                </w:tcPr>
                <w:p w14:paraId="0A8DB1E8" w14:textId="7C4BAD62" w:rsidR="00E14252" w:rsidRDefault="0058193B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C</w:t>
                  </w:r>
                  <w:r w:rsidR="00E14252"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hair</w:t>
                  </w:r>
                </w:p>
                <w:p w14:paraId="7DB998B8" w14:textId="6D67358E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08" w:type="dxa"/>
                </w:tcPr>
                <w:p w14:paraId="4EA2B782" w14:textId="77777777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lastRenderedPageBreak/>
                    <w:t>Date</w:t>
                  </w:r>
                </w:p>
              </w:tc>
            </w:tr>
          </w:tbl>
          <w:p w14:paraId="2A6B6C4C" w14:textId="77777777" w:rsidR="00E14252" w:rsidRDefault="00E14252">
            <w:pPr>
              <w:spacing w:after="0"/>
            </w:pPr>
          </w:p>
        </w:tc>
        <w:tc>
          <w:tcPr>
            <w:tcW w:w="17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66DE8" w14:textId="77777777" w:rsidR="00E14252" w:rsidRDefault="00E142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 xml:space="preserve"> </w:t>
            </w:r>
          </w:p>
        </w:tc>
      </w:tr>
    </w:tbl>
    <w:p w14:paraId="0218C913" w14:textId="77777777" w:rsidR="00E14252" w:rsidRDefault="00E14252" w:rsidP="00382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NZ"/>
          <w14:ligatures w14:val="none"/>
        </w:rPr>
      </w:pPr>
    </w:p>
    <w:sectPr w:rsidR="00E1425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310C" w14:textId="77777777" w:rsidR="00AD7F6E" w:rsidRDefault="00AD7F6E" w:rsidP="000543D4">
      <w:pPr>
        <w:spacing w:after="0" w:line="240" w:lineRule="auto"/>
      </w:pPr>
      <w:r>
        <w:separator/>
      </w:r>
    </w:p>
  </w:endnote>
  <w:endnote w:type="continuationSeparator" w:id="0">
    <w:p w14:paraId="43CEFD21" w14:textId="77777777" w:rsidR="00AD7F6E" w:rsidRDefault="00AD7F6E" w:rsidP="000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17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F34DD" w14:textId="040D0744" w:rsidR="000543D4" w:rsidRDefault="000543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3DCB3" w14:textId="77777777" w:rsidR="000543D4" w:rsidRDefault="00054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B129" w14:textId="77777777" w:rsidR="00AD7F6E" w:rsidRDefault="00AD7F6E" w:rsidP="000543D4">
      <w:pPr>
        <w:spacing w:after="0" w:line="240" w:lineRule="auto"/>
      </w:pPr>
      <w:r>
        <w:separator/>
      </w:r>
    </w:p>
  </w:footnote>
  <w:footnote w:type="continuationSeparator" w:id="0">
    <w:p w14:paraId="78917523" w14:textId="77777777" w:rsidR="00AD7F6E" w:rsidRDefault="00AD7F6E" w:rsidP="000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71F3"/>
    <w:multiLevelType w:val="multilevel"/>
    <w:tmpl w:val="7BA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13DD8"/>
    <w:multiLevelType w:val="multilevel"/>
    <w:tmpl w:val="7B0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83CAB"/>
    <w:multiLevelType w:val="multilevel"/>
    <w:tmpl w:val="41E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C3FE8"/>
    <w:multiLevelType w:val="multilevel"/>
    <w:tmpl w:val="D2386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95EFF"/>
    <w:multiLevelType w:val="multilevel"/>
    <w:tmpl w:val="74C05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51629"/>
    <w:multiLevelType w:val="multilevel"/>
    <w:tmpl w:val="4500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35B4A11"/>
    <w:multiLevelType w:val="multilevel"/>
    <w:tmpl w:val="4C8AB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81327"/>
    <w:multiLevelType w:val="hybridMultilevel"/>
    <w:tmpl w:val="D26872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C61F2"/>
    <w:multiLevelType w:val="multilevel"/>
    <w:tmpl w:val="915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C0591"/>
    <w:multiLevelType w:val="hybridMultilevel"/>
    <w:tmpl w:val="7190FA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A3D20"/>
    <w:multiLevelType w:val="multilevel"/>
    <w:tmpl w:val="712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CF5258"/>
    <w:multiLevelType w:val="multilevel"/>
    <w:tmpl w:val="8A0E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D0811"/>
    <w:multiLevelType w:val="multilevel"/>
    <w:tmpl w:val="4EA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56154"/>
    <w:multiLevelType w:val="multilevel"/>
    <w:tmpl w:val="5732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97112"/>
    <w:multiLevelType w:val="hybridMultilevel"/>
    <w:tmpl w:val="0C00B7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F4DFC"/>
    <w:multiLevelType w:val="hybridMultilevel"/>
    <w:tmpl w:val="E1C4B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B215B"/>
    <w:multiLevelType w:val="multilevel"/>
    <w:tmpl w:val="AE243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472BD"/>
    <w:multiLevelType w:val="hybridMultilevel"/>
    <w:tmpl w:val="FE2C69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0743B"/>
    <w:multiLevelType w:val="multilevel"/>
    <w:tmpl w:val="9EC22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23D24"/>
    <w:multiLevelType w:val="hybridMultilevel"/>
    <w:tmpl w:val="3D50B0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E0455C"/>
    <w:multiLevelType w:val="multilevel"/>
    <w:tmpl w:val="F154E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68" w:hanging="768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768" w:hanging="768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768" w:hanging="768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BFE5180"/>
    <w:multiLevelType w:val="hybridMultilevel"/>
    <w:tmpl w:val="E52A10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2E7243"/>
    <w:multiLevelType w:val="hybridMultilevel"/>
    <w:tmpl w:val="AF12EB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7F3E64"/>
    <w:multiLevelType w:val="multilevel"/>
    <w:tmpl w:val="A83A2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5703C2"/>
    <w:multiLevelType w:val="hybridMultilevel"/>
    <w:tmpl w:val="77CE97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74378B"/>
    <w:multiLevelType w:val="multilevel"/>
    <w:tmpl w:val="4156FAB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8" w:hanging="648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1786D40"/>
    <w:multiLevelType w:val="hybridMultilevel"/>
    <w:tmpl w:val="099CF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3B0B97"/>
    <w:multiLevelType w:val="hybridMultilevel"/>
    <w:tmpl w:val="7F8800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40436C"/>
    <w:multiLevelType w:val="multilevel"/>
    <w:tmpl w:val="82FE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1756FF"/>
    <w:multiLevelType w:val="hybridMultilevel"/>
    <w:tmpl w:val="9E66194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7B6B68"/>
    <w:multiLevelType w:val="multilevel"/>
    <w:tmpl w:val="635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0C35D4"/>
    <w:multiLevelType w:val="hybridMultilevel"/>
    <w:tmpl w:val="8EB64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E580E"/>
    <w:multiLevelType w:val="multilevel"/>
    <w:tmpl w:val="CE5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53178B"/>
    <w:multiLevelType w:val="multilevel"/>
    <w:tmpl w:val="A99A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01FB8"/>
    <w:multiLevelType w:val="hybridMultilevel"/>
    <w:tmpl w:val="2876B4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5C52C5"/>
    <w:multiLevelType w:val="hybridMultilevel"/>
    <w:tmpl w:val="18E8C7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800B79"/>
    <w:multiLevelType w:val="multilevel"/>
    <w:tmpl w:val="9A8A2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4"/>
      <w:numFmt w:val="decimal"/>
      <w:lvlText w:val="%3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851CB8"/>
    <w:multiLevelType w:val="hybridMultilevel"/>
    <w:tmpl w:val="EB3623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C16C7A"/>
    <w:multiLevelType w:val="multilevel"/>
    <w:tmpl w:val="4500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54562B16"/>
    <w:multiLevelType w:val="hybridMultilevel"/>
    <w:tmpl w:val="45D20B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3114E6"/>
    <w:multiLevelType w:val="multilevel"/>
    <w:tmpl w:val="4500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641D7F81"/>
    <w:multiLevelType w:val="multilevel"/>
    <w:tmpl w:val="9B76A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A349F4"/>
    <w:multiLevelType w:val="multilevel"/>
    <w:tmpl w:val="AB5204E2"/>
    <w:lvl w:ilvl="0">
      <w:start w:val="3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67422355"/>
    <w:multiLevelType w:val="hybridMultilevel"/>
    <w:tmpl w:val="472A8C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2F5F98"/>
    <w:multiLevelType w:val="hybridMultilevel"/>
    <w:tmpl w:val="0C14D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32EA1"/>
    <w:multiLevelType w:val="multilevel"/>
    <w:tmpl w:val="2F204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2BA231F"/>
    <w:multiLevelType w:val="hybridMultilevel"/>
    <w:tmpl w:val="454E39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502067"/>
    <w:multiLevelType w:val="hybridMultilevel"/>
    <w:tmpl w:val="9F0041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AD274D"/>
    <w:multiLevelType w:val="hybridMultilevel"/>
    <w:tmpl w:val="F1108E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7C6214"/>
    <w:multiLevelType w:val="multilevel"/>
    <w:tmpl w:val="A6A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453569">
    <w:abstractNumId w:val="33"/>
  </w:num>
  <w:num w:numId="2" w16cid:durableId="114562364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6745">
    <w:abstractNumId w:val="21"/>
  </w:num>
  <w:num w:numId="4" w16cid:durableId="537663225">
    <w:abstractNumId w:val="4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511532">
    <w:abstractNumId w:val="17"/>
  </w:num>
  <w:num w:numId="6" w16cid:durableId="2003972856">
    <w:abstractNumId w:val="19"/>
  </w:num>
  <w:num w:numId="7" w16cid:durableId="1185293407">
    <w:abstractNumId w:val="23"/>
  </w:num>
  <w:num w:numId="8" w16cid:durableId="826243881">
    <w:abstractNumId w:val="26"/>
  </w:num>
  <w:num w:numId="9" w16cid:durableId="1515653838">
    <w:abstractNumId w:val="36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0" w16cid:durableId="1409881473">
    <w:abstractNumId w:val="37"/>
  </w:num>
  <w:num w:numId="11" w16cid:durableId="171588984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3086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8514417">
    <w:abstractNumId w:val="27"/>
  </w:num>
  <w:num w:numId="14" w16cid:durableId="96029615">
    <w:abstractNumId w:val="4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627203515">
    <w:abstractNumId w:val="17"/>
  </w:num>
  <w:num w:numId="16" w16cid:durableId="410323240">
    <w:abstractNumId w:val="29"/>
  </w:num>
  <w:num w:numId="17" w16cid:durableId="1410535792">
    <w:abstractNumId w:val="38"/>
  </w:num>
  <w:num w:numId="18" w16cid:durableId="1185290194">
    <w:abstractNumId w:val="5"/>
  </w:num>
  <w:num w:numId="19" w16cid:durableId="88543722">
    <w:abstractNumId w:val="40"/>
  </w:num>
  <w:num w:numId="20" w16cid:durableId="1579441141">
    <w:abstractNumId w:val="10"/>
  </w:num>
  <w:num w:numId="21" w16cid:durableId="1213616182">
    <w:abstractNumId w:val="45"/>
  </w:num>
  <w:num w:numId="22" w16cid:durableId="2089040137">
    <w:abstractNumId w:val="35"/>
  </w:num>
  <w:num w:numId="23" w16cid:durableId="866453987">
    <w:abstractNumId w:val="46"/>
  </w:num>
  <w:num w:numId="24" w16cid:durableId="1822841127">
    <w:abstractNumId w:val="47"/>
  </w:num>
  <w:num w:numId="25" w16cid:durableId="440220655">
    <w:abstractNumId w:val="12"/>
  </w:num>
  <w:num w:numId="26" w16cid:durableId="2041978993">
    <w:abstractNumId w:val="2"/>
  </w:num>
  <w:num w:numId="27" w16cid:durableId="1796752000">
    <w:abstractNumId w:val="30"/>
  </w:num>
  <w:num w:numId="28" w16cid:durableId="255291083">
    <w:abstractNumId w:val="22"/>
  </w:num>
  <w:num w:numId="29" w16cid:durableId="1230774801">
    <w:abstractNumId w:val="28"/>
  </w:num>
  <w:num w:numId="30" w16cid:durableId="1245921140">
    <w:abstractNumId w:val="11"/>
  </w:num>
  <w:num w:numId="31" w16cid:durableId="1270234607">
    <w:abstractNumId w:val="15"/>
  </w:num>
  <w:num w:numId="32" w16cid:durableId="44066586">
    <w:abstractNumId w:val="7"/>
  </w:num>
  <w:num w:numId="33" w16cid:durableId="577520587">
    <w:abstractNumId w:val="48"/>
  </w:num>
  <w:num w:numId="34" w16cid:durableId="1819613747">
    <w:abstractNumId w:val="34"/>
  </w:num>
  <w:num w:numId="35" w16cid:durableId="239750227">
    <w:abstractNumId w:val="39"/>
  </w:num>
  <w:num w:numId="36" w16cid:durableId="184177324">
    <w:abstractNumId w:val="44"/>
  </w:num>
  <w:num w:numId="37" w16cid:durableId="964892324">
    <w:abstractNumId w:val="31"/>
  </w:num>
  <w:num w:numId="38" w16cid:durableId="329874606">
    <w:abstractNumId w:val="13"/>
  </w:num>
  <w:num w:numId="39" w16cid:durableId="518932814">
    <w:abstractNumId w:val="41"/>
  </w:num>
  <w:num w:numId="40" w16cid:durableId="1918787850">
    <w:abstractNumId w:val="41"/>
    <w:lvlOverride w:ilvl="0">
      <w:lvl w:ilvl="0">
        <w:numFmt w:val="decimal"/>
        <w:lvlText w:val="%1."/>
        <w:lvlJc w:val="left"/>
      </w:lvl>
    </w:lvlOverride>
  </w:num>
  <w:num w:numId="41" w16cid:durableId="913972263">
    <w:abstractNumId w:val="6"/>
  </w:num>
  <w:num w:numId="42" w16cid:durableId="1003750814">
    <w:abstractNumId w:val="6"/>
    <w:lvlOverride w:ilvl="0">
      <w:lvl w:ilvl="0">
        <w:numFmt w:val="decimal"/>
        <w:lvlText w:val="%1."/>
        <w:lvlJc w:val="left"/>
      </w:lvl>
    </w:lvlOverride>
  </w:num>
  <w:num w:numId="43" w16cid:durableId="1587498553">
    <w:abstractNumId w:val="3"/>
    <w:lvlOverride w:ilvl="0">
      <w:lvl w:ilvl="0">
        <w:numFmt w:val="decimal"/>
        <w:lvlText w:val="%1."/>
        <w:lvlJc w:val="left"/>
      </w:lvl>
    </w:lvlOverride>
  </w:num>
  <w:num w:numId="44" w16cid:durableId="1913007997">
    <w:abstractNumId w:val="16"/>
    <w:lvlOverride w:ilvl="0">
      <w:lvl w:ilvl="0">
        <w:numFmt w:val="decimal"/>
        <w:lvlText w:val="%1."/>
        <w:lvlJc w:val="left"/>
      </w:lvl>
    </w:lvlOverride>
  </w:num>
  <w:num w:numId="45" w16cid:durableId="541021619">
    <w:abstractNumId w:val="8"/>
  </w:num>
  <w:num w:numId="46" w16cid:durableId="274753721">
    <w:abstractNumId w:val="1"/>
  </w:num>
  <w:num w:numId="47" w16cid:durableId="1268729468">
    <w:abstractNumId w:val="24"/>
  </w:num>
  <w:num w:numId="48" w16cid:durableId="491331534">
    <w:abstractNumId w:val="43"/>
  </w:num>
  <w:num w:numId="49" w16cid:durableId="75638653">
    <w:abstractNumId w:val="49"/>
  </w:num>
  <w:num w:numId="50" w16cid:durableId="2089764893">
    <w:abstractNumId w:val="0"/>
  </w:num>
  <w:num w:numId="51" w16cid:durableId="997271851">
    <w:abstractNumId w:val="32"/>
  </w:num>
  <w:num w:numId="52" w16cid:durableId="1158495767">
    <w:abstractNumId w:val="18"/>
  </w:num>
  <w:num w:numId="53" w16cid:durableId="863052512">
    <w:abstractNumId w:val="9"/>
  </w:num>
  <w:num w:numId="54" w16cid:durableId="917324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FB"/>
    <w:rsid w:val="00001C23"/>
    <w:rsid w:val="000543D4"/>
    <w:rsid w:val="0008747A"/>
    <w:rsid w:val="000905CD"/>
    <w:rsid w:val="00103DB7"/>
    <w:rsid w:val="001247C5"/>
    <w:rsid w:val="00171603"/>
    <w:rsid w:val="001B5468"/>
    <w:rsid w:val="001B5840"/>
    <w:rsid w:val="001D2512"/>
    <w:rsid w:val="001D25FB"/>
    <w:rsid w:val="001D5B47"/>
    <w:rsid w:val="00206979"/>
    <w:rsid w:val="00243747"/>
    <w:rsid w:val="0025362A"/>
    <w:rsid w:val="00256C83"/>
    <w:rsid w:val="00290FA6"/>
    <w:rsid w:val="002B13C6"/>
    <w:rsid w:val="002B6073"/>
    <w:rsid w:val="002F3B94"/>
    <w:rsid w:val="00320931"/>
    <w:rsid w:val="00382C44"/>
    <w:rsid w:val="004163D2"/>
    <w:rsid w:val="0042573F"/>
    <w:rsid w:val="004B6945"/>
    <w:rsid w:val="004E2935"/>
    <w:rsid w:val="004F13A7"/>
    <w:rsid w:val="005141F0"/>
    <w:rsid w:val="00522D4A"/>
    <w:rsid w:val="00535735"/>
    <w:rsid w:val="00545E11"/>
    <w:rsid w:val="00560139"/>
    <w:rsid w:val="0056408E"/>
    <w:rsid w:val="00572DD0"/>
    <w:rsid w:val="0058193B"/>
    <w:rsid w:val="005B248C"/>
    <w:rsid w:val="005F1A19"/>
    <w:rsid w:val="00610545"/>
    <w:rsid w:val="0063433F"/>
    <w:rsid w:val="00640F58"/>
    <w:rsid w:val="00660D16"/>
    <w:rsid w:val="00663E43"/>
    <w:rsid w:val="00695A8C"/>
    <w:rsid w:val="006B0673"/>
    <w:rsid w:val="006B3B2F"/>
    <w:rsid w:val="006C03CC"/>
    <w:rsid w:val="00732DBA"/>
    <w:rsid w:val="00767D7E"/>
    <w:rsid w:val="007C51D8"/>
    <w:rsid w:val="00811ABE"/>
    <w:rsid w:val="00816C1F"/>
    <w:rsid w:val="00853D14"/>
    <w:rsid w:val="008656A1"/>
    <w:rsid w:val="00865E19"/>
    <w:rsid w:val="008665D6"/>
    <w:rsid w:val="008A4C68"/>
    <w:rsid w:val="008B032F"/>
    <w:rsid w:val="008B2EFA"/>
    <w:rsid w:val="008F42AF"/>
    <w:rsid w:val="0094205A"/>
    <w:rsid w:val="00942A2A"/>
    <w:rsid w:val="0096284E"/>
    <w:rsid w:val="00986086"/>
    <w:rsid w:val="009C22DF"/>
    <w:rsid w:val="009C49E2"/>
    <w:rsid w:val="009E25BC"/>
    <w:rsid w:val="009F4EE7"/>
    <w:rsid w:val="00A006BB"/>
    <w:rsid w:val="00A20DCE"/>
    <w:rsid w:val="00A20E0D"/>
    <w:rsid w:val="00A33F53"/>
    <w:rsid w:val="00A458EB"/>
    <w:rsid w:val="00A65373"/>
    <w:rsid w:val="00A6661D"/>
    <w:rsid w:val="00A750A4"/>
    <w:rsid w:val="00AB15B1"/>
    <w:rsid w:val="00AC1D8B"/>
    <w:rsid w:val="00AD7F6E"/>
    <w:rsid w:val="00AF79C8"/>
    <w:rsid w:val="00B4145B"/>
    <w:rsid w:val="00BF4D3F"/>
    <w:rsid w:val="00C123EA"/>
    <w:rsid w:val="00C33CD0"/>
    <w:rsid w:val="00C427C5"/>
    <w:rsid w:val="00C43437"/>
    <w:rsid w:val="00C5378B"/>
    <w:rsid w:val="00CA5976"/>
    <w:rsid w:val="00CB5300"/>
    <w:rsid w:val="00D02703"/>
    <w:rsid w:val="00D13F40"/>
    <w:rsid w:val="00D30EBF"/>
    <w:rsid w:val="00D81CA0"/>
    <w:rsid w:val="00DB34E8"/>
    <w:rsid w:val="00DD4B76"/>
    <w:rsid w:val="00E14252"/>
    <w:rsid w:val="00E661F0"/>
    <w:rsid w:val="00E83985"/>
    <w:rsid w:val="00E93AED"/>
    <w:rsid w:val="00EA5271"/>
    <w:rsid w:val="00EB154D"/>
    <w:rsid w:val="00F320F1"/>
    <w:rsid w:val="00F50B6E"/>
    <w:rsid w:val="00F72E63"/>
    <w:rsid w:val="00F74CC9"/>
    <w:rsid w:val="00FA7E3E"/>
    <w:rsid w:val="00FC0645"/>
    <w:rsid w:val="00FC36F0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0310"/>
  <w15:chartTrackingRefBased/>
  <w15:docId w15:val="{6245E456-6963-4C25-B4FF-3A0162FD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14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A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whitespace-normal">
    <w:name w:val="whitespace-normal"/>
    <w:basedOn w:val="Normal"/>
    <w:rsid w:val="00A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A20DCE"/>
    <w:rPr>
      <w:color w:val="0000FF"/>
      <w:u w:val="single"/>
    </w:rPr>
  </w:style>
  <w:style w:type="paragraph" w:customStyle="1" w:styleId="is-empty">
    <w:name w:val="is-empty"/>
    <w:basedOn w:val="Normal"/>
    <w:rsid w:val="00A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4252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paragraph" w:styleId="NormalWeb">
    <w:name w:val="Normal (Web)"/>
    <w:basedOn w:val="Normal"/>
    <w:uiPriority w:val="99"/>
    <w:unhideWhenUsed/>
    <w:rsid w:val="00E1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ListParagraph">
    <w:name w:val="List Paragraph"/>
    <w:basedOn w:val="Normal"/>
    <w:uiPriority w:val="34"/>
    <w:qFormat/>
    <w:rsid w:val="00E14252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E1425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5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D4"/>
  </w:style>
  <w:style w:type="paragraph" w:styleId="Footer">
    <w:name w:val="footer"/>
    <w:basedOn w:val="Normal"/>
    <w:link w:val="FooterChar"/>
    <w:uiPriority w:val="99"/>
    <w:unhideWhenUsed/>
    <w:rsid w:val="0005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7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4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6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9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745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817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document/d/16c8mFZXdLRrJr5danYdxMM1dp01H_Hun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ms.schooldocs.co.nz/11397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ms.schooldocs.co.nz/6894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ms.schooldocs.co.nz/1138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s.schooldocs.co.nz/26026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Hutana</dc:creator>
  <cp:keywords/>
  <dc:description/>
  <cp:lastModifiedBy>Denise Hutana</cp:lastModifiedBy>
  <cp:revision>20</cp:revision>
  <dcterms:created xsi:type="dcterms:W3CDTF">2024-12-04T00:35:00Z</dcterms:created>
  <dcterms:modified xsi:type="dcterms:W3CDTF">2024-12-05T05:19:00Z</dcterms:modified>
</cp:coreProperties>
</file>